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6" w:rsidRDefault="00DF6F56" w:rsidP="00DF6F56">
      <w:pPr>
        <w:rPr>
          <w:sz w:val="28"/>
          <w:szCs w:val="28"/>
        </w:rPr>
      </w:pPr>
    </w:p>
    <w:p w:rsidR="00DF6F56" w:rsidRPr="00DF6F56" w:rsidRDefault="00DF6F56" w:rsidP="00DF6F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F6F56">
        <w:rPr>
          <w:b/>
          <w:bCs/>
          <w:kern w:val="36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</w:t>
      </w:r>
      <w:r>
        <w:rPr>
          <w:b/>
          <w:bCs/>
          <w:kern w:val="36"/>
          <w:sz w:val="36"/>
          <w:szCs w:val="36"/>
        </w:rPr>
        <w:t xml:space="preserve">видам экономической деятельности </w:t>
      </w:r>
      <w:r w:rsidR="008E34EC">
        <w:rPr>
          <w:b/>
          <w:bCs/>
          <w:kern w:val="36"/>
          <w:sz w:val="36"/>
          <w:szCs w:val="36"/>
        </w:rPr>
        <w:t xml:space="preserve">на территории </w:t>
      </w:r>
      <w:r>
        <w:rPr>
          <w:b/>
          <w:bCs/>
          <w:kern w:val="36"/>
          <w:sz w:val="36"/>
          <w:szCs w:val="36"/>
        </w:rPr>
        <w:t xml:space="preserve">Остаповского сельского поселения </w:t>
      </w:r>
    </w:p>
    <w:p w:rsidR="00DF6F56" w:rsidRDefault="00DF6F56" w:rsidP="00DF6F56">
      <w:r w:rsidRPr="00DF6F56">
        <w:rPr>
          <w:b/>
          <w:bCs/>
        </w:rPr>
        <w:t>201</w:t>
      </w:r>
      <w:r w:rsidR="001F5777">
        <w:rPr>
          <w:b/>
          <w:bCs/>
        </w:rPr>
        <w:t>8</w:t>
      </w:r>
      <w:r w:rsidRPr="00DF6F56">
        <w:rPr>
          <w:b/>
          <w:bCs/>
        </w:rPr>
        <w:t xml:space="preserve"> год</w:t>
      </w:r>
      <w:r w:rsidRPr="00DF6F56">
        <w:t xml:space="preserve"> </w:t>
      </w:r>
    </w:p>
    <w:p w:rsidR="008E34EC" w:rsidRPr="00DF6F56" w:rsidRDefault="008E34EC" w:rsidP="00DF6F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498"/>
      </w:tblGrid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EC" w:rsidRPr="000616A8" w:rsidRDefault="008E34EC" w:rsidP="008E34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415"/>
            </w:tblGrid>
            <w:tr w:rsidR="008E34EC" w:rsidRPr="00C70036" w:rsidTr="0054074F">
              <w:trPr>
                <w:trHeight w:val="2050"/>
              </w:trPr>
              <w:tc>
                <w:tcPr>
                  <w:tcW w:w="4785" w:type="dxa"/>
                  <w:shd w:val="clear" w:color="auto" w:fill="auto"/>
                </w:tcPr>
                <w:p w:rsidR="008E34EC" w:rsidRPr="00C70036" w:rsidRDefault="008E34EC" w:rsidP="008E34EC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DF6F56">
                    <w:rPr>
                      <w:b/>
                    </w:rPr>
                    <w:t xml:space="preserve">Виды экономической деятельности </w:t>
                  </w:r>
                  <w:proofErr w:type="gramStart"/>
                  <w:r w:rsidRPr="00DF6F56">
                    <w:rPr>
                      <w:b/>
                    </w:rPr>
                    <w:t>согласно Общероссийского классификатора</w:t>
                  </w:r>
                  <w:proofErr w:type="gramEnd"/>
                  <w:r w:rsidRPr="00DF6F56">
                    <w:rPr>
                      <w:b/>
                    </w:rPr>
      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  <w:jc w:val="center"/>
                  </w:pPr>
                  <w:r w:rsidRPr="00DF6F56">
                    <w:t xml:space="preserve">Оборот товаров (работ, услуг), производимых субъектами малого </w:t>
                  </w:r>
                </w:p>
                <w:p w:rsidR="008E34EC" w:rsidRDefault="008E34EC" w:rsidP="008E34EC">
                  <w:pPr>
                    <w:jc w:val="center"/>
                  </w:pPr>
                  <w:r w:rsidRPr="00DF6F56">
                    <w:t>и среднего предпринимательства,</w:t>
                  </w:r>
                </w:p>
                <w:p w:rsidR="000F3F6C" w:rsidRDefault="000F3F6C" w:rsidP="008E34EC">
                  <w:pPr>
                    <w:jc w:val="center"/>
                  </w:pPr>
                </w:p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тыс</w:t>
                  </w:r>
                  <w:r w:rsidRPr="00DF6F56">
                    <w:t>. рублей</w:t>
                  </w:r>
                  <w:r w:rsidRPr="00C700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А. Сельское хозяйство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1F5777" w:rsidP="009300E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36</w:t>
                  </w:r>
                  <w:r w:rsidR="000F3F6C" w:rsidRPr="009300E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С. Добыча полезных ископаемых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D. Обрабатывающие производства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1F5777" w:rsidP="000F3F6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38 4</w:t>
                  </w:r>
                  <w:r w:rsidR="009300E9" w:rsidRPr="009300E9"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</w:tcPr>
                <w:p w:rsidR="008E34EC" w:rsidRDefault="008E34EC" w:rsidP="008E34EC">
                  <w:r w:rsidRPr="00EC0A90">
                    <w:t>Подраздел DB Текстильное и швейное производство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Default="001F5777" w:rsidP="008E34EC">
                  <w:pPr>
                    <w:jc w:val="center"/>
                  </w:pPr>
                  <w:r>
                    <w:t>21 8</w:t>
                  </w:r>
                  <w:r w:rsidR="009300E9">
                    <w:t>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F. Строительство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9300E9" w:rsidRDefault="001F5777" w:rsidP="000F3F6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14 1</w:t>
                  </w:r>
                  <w:r w:rsidR="009300E9" w:rsidRPr="009300E9">
                    <w:rPr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9300E9" w:rsidRDefault="001F5777" w:rsidP="001F577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54</w:t>
                  </w:r>
                  <w:r w:rsidR="009300E9" w:rsidRPr="009300E9">
                    <w:rPr>
                      <w:color w:val="000000" w:themeColor="text1"/>
                      <w:sz w:val="28"/>
                      <w:szCs w:val="28"/>
                    </w:rPr>
                    <w:t xml:space="preserve"> 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H. Гостиницы и рестораны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C5A05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Сведения отсутствуют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I. Транспорт и связь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1F5777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18 4</w:t>
                  </w:r>
                  <w:r w:rsidR="009300E9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K. Операции с недвижимым имуществом, аренда и предоставление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O. 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1F5777" w:rsidP="001F5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22 216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Прочие виды экономической деятельности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1F5777" w:rsidP="001F5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49 052</w:t>
                  </w:r>
                </w:p>
              </w:tc>
            </w:tr>
          </w:tbl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8E34EC">
            <w:pPr>
              <w:rPr>
                <w:sz w:val="28"/>
                <w:szCs w:val="28"/>
              </w:rPr>
            </w:pPr>
          </w:p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 xml:space="preserve">Виды экономической деятельности </w:t>
            </w:r>
            <w:proofErr w:type="gramStart"/>
            <w:r w:rsidRPr="00DF6F56">
              <w:t>согласно Общероссийского классификатора</w:t>
            </w:r>
            <w:proofErr w:type="gramEnd"/>
            <w:r w:rsidRPr="00DF6F56">
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</w:t>
            </w: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№ 454-ст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сего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36 790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/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А.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14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С.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D.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3 605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F. Строительство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2 870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22 790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H. Гостиницы и рестораны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690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I. Транспорт и связь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1 619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K. Операции с недвижимым имуществом, аренда и предоставление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3 270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1 620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Прочие виды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311</w:t>
            </w:r>
          </w:p>
        </w:tc>
      </w:tr>
    </w:tbl>
    <w:p w:rsidR="00FD4320" w:rsidRDefault="00FD4320"/>
    <w:sectPr w:rsidR="00FD4320" w:rsidSect="00DF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C5A05"/>
    <w:rsid w:val="000F3F6C"/>
    <w:rsid w:val="001F5777"/>
    <w:rsid w:val="002F69C3"/>
    <w:rsid w:val="00433EDA"/>
    <w:rsid w:val="007C3B8E"/>
    <w:rsid w:val="008E34EC"/>
    <w:rsid w:val="009300E9"/>
    <w:rsid w:val="00A86B57"/>
    <w:rsid w:val="00DF6F5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AC3-6441-486D-B8DE-FFE20D5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2016-05-11T05:56:00Z</dcterms:created>
  <dcterms:modified xsi:type="dcterms:W3CDTF">2019-01-23T09:55:00Z</dcterms:modified>
</cp:coreProperties>
</file>